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南京邮电大学集成电路科学与工程学院（产教融合学院）超声波扫描显微镜采购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项目编号：JSZC-320000-HWZX-G2026-0379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[NYCG2026-H034（0675-266JOC004479）]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采购人：南京邮电大学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2026年7月13日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集成电路科学与工程学院（产教融合学院）超声波扫描显微镜采购的潜在投标人应在苏采云系统注册登记成功后系统内免费下载获取采购文件，并于2026年08月04日09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w:t>
      </w:r>
      <w:r>
        <w:rPr>
          <w:rFonts w:ascii="SimSun" w:hAnsi="SimSun" w:eastAsia="SimSun" w:cs="SimSun"/>
          <w:color w:val="000000"/>
          <w:sz w:val="21"/>
        </w:rPr>
        <w:t xml:space="preserve">JSZC-320000-HWZX-G2026-0379[NYCG2026-H034（0675-266JOC004479）]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2.项目名称：南京邮电大学集成电路科学与工程学院（产教融合学院）超声波扫描显微镜采购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4.预算金额：160万元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5.最高限价：139万元，投标报价超过最高限价的为无效投标。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6.采购需求：南京邮电大学拟采购超声扫描显微镜，具体详见招标文件第四章。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7.合同履行期限：自合同签订之日起3个月内完成交货，场地建设完成后两周内完成安装调试。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8.本项目是否接受进口产品投标：接受（本文件所称进口产品是指通过中国海关报关验放进入中国境内且产自关境外的产品）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1月-2026年6月中）至少一个月依法缴纳税收和社会保障资金的相关材料（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（2）本项目接受进口产品，所投设备若是进口产品，须提供制造商授权证明(提供针对本项目的专项授权书或有效的产品代理证书复印件加盖投标供应商公章)。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文件接收截止时间、开标时间：2026年08月04日09点30分（北京时间）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4.相同品牌产品投标要求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5.本次采购公告在“江苏政府采购网”上发布，有关本次采购的事项若存在变动或修改，敬请及时关注代理机构在“江苏政府采购网”发布的更正公告。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址：南京市亚东新城区文苑路9号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联系人：彭老师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联系电话：025-85866541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 任艳秋陶冉周兵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话：025-84795991、025-84795941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箱：</w:t>
      </w:r>
      <w:hyperlink r:id="rId9" w:tooltip="mailto:sxh@jocite.com" w:history="1">
        <w:r>
          <w:rPr>
            <w:rStyle w:val="796"/>
            <w:rFonts w:ascii="SimSun" w:hAnsi="SimSun" w:eastAsia="SimSun" w:cs="SimSun"/>
            <w:color w:val="0000ee"/>
            <w:sz w:val="21"/>
            <w:u w:val="single"/>
          </w:rPr>
          <w:t xml:space="preserve">sxh@jocite.com</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南京邮电大学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南京邮电大学超声扫描显微镜</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rPr>
                <w:rFonts w:ascii="SimSun" w:hAnsi="SimSun" w:eastAsia="SimSun" w:cs="SimSun"/>
                <w:color w:val="000000"/>
                <w:sz w:val="21"/>
                <w:u w:val="single"/>
              </w:rPr>
              <w:t xml:space="preserve">南京邮电大学用户指定地点，并免费提供安装调试服务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交货期：自合同签订之日起3个月内完成交货，场地建设完成后两周内完成安装调试。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1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1月-2026年6月中）至少一个月依法缴纳税收和社会保障资金的相关材料（根据国家相关政策免缴或迟缴的需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 (提供针对本项目的专项授权书或有效的产品代理证书复印件加盖投标供应商公章)。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SimSun" w:hAnsi="SimSun" w:eastAsia="SimSun" w:cs="SimSun"/>
                <w:color w:val="000000"/>
                <w:sz w:val="21"/>
                <w:u w:val="single"/>
              </w:rPr>
              <w:t xml:space="preserve">139万元</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15.报价须知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投标产品为进口产品，进口产品免税报价（CIP南京邮电大学）：包含货物、运输和保险至南京机场的人民币价格(不包括进口关税、增值税），同时价格需包含进口代理费等。如涉及惩罚性关税，应承诺由中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以上报价方式为人民币包干总价报价，即采购人在按照合同规定的付款方式和金额支付完货款后，不承担任何其他或后续费用。（包括但不限于汇差风险）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另对原产于美国的产品，进口时在正常科创免税之外，中国政府加征的特殊关税由中标人自行承担。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本项目选定的外贸代理公司为南京邮电大学入围范围内的代理公司，南京邮电大学协助办理入关、免税等相关证明材料手续。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外贸代理包干服务费包含：银行费用、国内运费、报关费用、港杂费用、港口至采购人目的现场运保费、办理各项证书、代理报酬等一切费用。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备注:投标人所投产品如为进口产品，外贸代理费应包含在人民币总报价中，请在报价时综合考虑相关费用。</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16.相同品牌产品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17.其他说明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促进中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4.4节能产品、环境标志产品政策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4.5乡村产业振兴支持政策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6.1代理机构对已发出的招标文件进行必要澄清、补充或者修改的，将在“江苏政府采购网”发布更正公告，该澄清、补充或者修改的内容为招标文件的组成部分。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6.2为使投标人在准备投标时，有合理的时间考虑招标文件的补充或修改，招标代理机构将视情况可能推迟投标截止时间和开标时间。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8.3投标人如同时参与多个分包（标段）招标，则应按分包（标段）分别制作投标文件。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9.1商务部分是证明投标人有资格参加投标和中标后有能力履行合同的文件，这些文件应能满足招标的要求，包括但不限于下列文件：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（4）第一章投标邀请书中3.2采购人根据采购项目的特殊要求规定的特定条件证明文件；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w:t>
      </w:r>
      <w:r>
        <w:rPr>
          <w:rFonts w:ascii="SimSun" w:hAnsi="SimSun" w:eastAsia="SimSun" w:cs="SimSun"/>
          <w:b/>
          <w:color w:val="000000"/>
          <w:sz w:val="21"/>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ascii="SimSun" w:hAnsi="SimSun" w:eastAsia="SimSun" w:cs="SimSun"/>
          <w:color w:val="000000"/>
          <w:sz w:val="21"/>
        </w:rPr>
        <w:t xml:space="preserve">支付给员工的工资和国家强制缴纳的各种社会保障资金，以及</w:t>
      </w:r>
      <w:r>
        <w:rPr>
          <w:rFonts w:ascii="SimSun" w:hAnsi="SimSun" w:eastAsia="SimSun" w:cs="SimSun"/>
          <w:b/>
          <w:color w:val="000000"/>
          <w:sz w:val="21"/>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11.5本项目预算详见招标公告，投标人的投标报价不得超过最高限价。超过最高限价的投标文件，按无效投标处理。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15.1投标文件的正本和副本均由投标人法人代表或经正式授权并对投标人有约束力的委托代理人签字。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中标人在领取中标通知书时向招标代理公司一次性交纳招标代理服务费,代理服务费参照国家发展和改革委员会下发的《关于降低部分建设项目收费标准规范收费行为等有关问题的通知》（发改价格[2011]534号）所列招标代理服务费收费标准下浮45%执行（不足肆仟元按肆仟元收取）。相关费用由供应商自行考虑到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依据法律法规和招标文件的规定，由采购人、代理机构对投标文件中资格证明进行审查，以确定供应商是否具备投标资格。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22.2.2.1实质性要求是指本招标文件中用“必须”或“应（应当）”等其他文字说明的商务和技术要求。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22.2.5投标人在开、评标全过程中应保持通讯畅通，及时登录苏采云系统查阅、答复相关信息，并安排专人与代理机构及评委会联系。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22.2.6有下列情况之一的，按照无效投标处理：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22.2.7实质性要求是指本招标文件中用“必须”或“应（应当）”等其他文字说明以及加注“*”或“★”号部分的要求。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SimSun" w:hAnsi="SimSun" w:eastAsia="SimSun" w:cs="SimSun"/>
          <w:b/>
          <w:color w:val="000000"/>
          <w:sz w:val="21"/>
        </w:rPr>
        <w:t xml:space="preserve">21.5</w:t>
      </w:r>
      <w:r>
        <w:rPr>
          <w:rFonts w:ascii="SimSun" w:hAnsi="SimSun" w:eastAsia="SimSun" w:cs="SimSun"/>
          <w:color w:val="000000"/>
          <w:sz w:val="21"/>
        </w:rPr>
        <w:t xml:space="preserve">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22.3.1相同品牌产品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w:t>
      </w:r>
      <w:r>
        <w:rPr>
          <w:rFonts w:ascii="SimSun" w:hAnsi="SimSun" w:eastAsia="SimSun" w:cs="SimSun"/>
          <w:color w:val="000000"/>
          <w:sz w:val="21"/>
          <w:u w:val="none"/>
        </w:rPr>
        <w:t xml:space="preserve">相同品牌产品</w:t>
      </w:r>
      <w:r>
        <w:rPr>
          <w:rFonts w:ascii="SimSun" w:hAnsi="SimSun" w:eastAsia="SimSun" w:cs="SimSun"/>
          <w:color w:val="000000"/>
          <w:sz w:val="21"/>
        </w:rPr>
        <w:t xml:space="preserve">的不同投标人参加同一合同项下投标的，以其中通过资格审查、符合性审查且报价最低的参加评标；报价相同的，由评标委员会采取随机抽取方式确定</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个投标人获得中标推荐资格，其他同品牌供应商不作为中标候选人。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技术得分最高的方式确定1个投标人获得中标人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非单一产品采购项目，招标文件中将载明其中的核心产品，核心产品见《第四章·项目需求》。多家供应商提供的核心产品品牌相同的，按前述规定处理。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22.3.4评分标准详见第三章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23.5中标通知书发出后，中标供应商无正当理由不与采购人签订合同的，投标保证金不予退还</w:t>
      </w:r>
      <w:r>
        <w:rPr>
          <w:rFonts w:ascii="SimSun" w:hAnsi="SimSun" w:eastAsia="SimSun" w:cs="SimSun"/>
          <w:color w:val="000000"/>
          <w:sz w:val="21"/>
        </w:rPr>
        <w:t xml:space="preserve">；情节严重的，由财政部门将其列入不良行为记录名单，在一至三年内禁止参加政府采购活动，并予以通报。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6741"/>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根据对招标文件第四章“三、技术规格与性能指标”响应情况进行评分，全部满足得35分，招标文件中标注“★”为实质性指标(5项），不满足为无效投标。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标▲号技术指标（共13项）为重要技术条款，每有一项负偏离扣2分；其他未标记的指标项（共18项）为一般技术条款，每有一项负偏离扣0.5分。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凡标有最低一级序号的指标项即为一项技术条款，无论是否隶属于上一级编号；</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标注“★”和“▲”项的技术要求，除另有说明的根据其要求需提供对应佐证材料外，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ascii="SimSun" w:hAnsi="SimSun" w:eastAsia="SimSun" w:cs="SimSun"/>
                <w:color w:val="000000"/>
                <w:sz w:val="21"/>
              </w:rPr>
              <w:t xml:space="preserve">：</w:t>
            </w:r>
            <w:r>
              <w:rPr>
                <w:rFonts w:ascii="SimSun" w:hAnsi="SimSun" w:eastAsia="SimSun" w:cs="SimSun"/>
                <w:b/>
                <w:color w:val="000000"/>
                <w:sz w:val="21"/>
              </w:rPr>
              <w:t xml:space="preserve">加“★”未提供佐证材料或提供的佐证材料不满足要求，按无效标处理；“▲”未提供佐证材料或提供的佐证材料不满足要求的，按负偏离扣分处理。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（3）一般技术条款以技术规格偏离表应答为准。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所有证明材料应在技术规格偏离表中注明证明材料页码。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产品制造商自2023年7月1日以来（以合同签订时间为准）具有同类超声扫描显微镜的相关业绩，每提供一个业绩得2分，最多得10分。（提供合同复印件及对应的验收合格证明材料并加盖投标人公章，合同需包括合同名称、项目内容、盖章、日期等关键内容，上述证明材料缺一不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针对本项目提供项目实施方案，内容包括但不限于：设备安装方案、计划进度、项目管理以及验收方案等：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方案内容完整、详细，进度控制合理，项目管理以及验收方案科学合理，可行性强且完全满足项目实际需求，得8分；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方案内容完整，进度控制较合理，项目管理以及验收方案合理，可行性较强且满足项目实际需求，得6分；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方案内容基本完整，有进度控制但略有瑕疵，项目管理以及验收方案基本合理，基本满足项目实际需求，得3分；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方案内容有缺失，进度控制不明确，项目管理以及验收方案需进一步修改完善方可满足项目实际需求，得1分；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根据提供的售后服务方案（内容包括但不限于服务体系及服务内容、故障解决方案及响应时间、专业技术人员及服务保障等）进行评审：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售后服务体系完善，专业技术人员充足、承诺解决问题周期短、维修便利的得8分；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售后服务体系完善，专业技术人员较充足、承诺解决问题周期较短、维修较便利的得6分；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售后服务体系较完善，专业技术人员充足性一般、承诺解决问题周期较短、维修便利性一般的得3分；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售后服务方案简单，需进一步修改完善方可满足项目要求得1分；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根据提供的免费培训方案（包括但不限于频次安排和内容安排等）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方案详细、培训时间长、培训内容丰富的，得 8分；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方案较为详细、培训时间较长、培训内容较为丰富的，得 6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具备基本方案、培训时间和内容一般的，得 3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方案简单、培训时间和内容仅基本满足项目需求的，得 1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不满足培训要求或未提供方案介绍的不得分。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在满足招标文件要求的免费质保18个月的基础上，每增加6个月免费质保加 0.5 分，最多加1分。（提供质保承诺加盖投标人公章，格式自拟）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启动异常低价审查的情形和具体要求：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1.响应报价低于全部通过符合性审查供应商响应报价平均值65%的，即响应报价&lt;全部通过符合性审查供应商响应报价平均值×65%；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2.响应报价低于通过符合性审查的次低报价供应商响应报价65%的，即响应报价&lt;通过符合性审查的次低报价供应商响应报价×65%；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3.响应报价低于采购项目最高限价65%的，即响应报价&lt;采购项目最高限价×65%；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招标项目的采购清单及技术要求</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一、采购清单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3270"/>
        <w:gridCol w:w="2099"/>
        <w:gridCol w:w="1831"/>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超声扫描显微镜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bl>
    <w:p>
      <w:pPr>
        <w:ind w:left="0" w:right="0" w:firstLine="0"/>
        <w:jc w:val="both"/>
        <w:spacing w:before="12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w:t>
      </w:r>
      <w:r>
        <w:rPr>
          <w:rFonts w:ascii="SimSun" w:hAnsi="SimSun" w:eastAsia="SimSun" w:cs="SimSun"/>
          <w:b/>
          <w:color w:val="000000"/>
          <w:sz w:val="21"/>
        </w:rPr>
        <w:t xml:space="preserve">项目概况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购置超声扫描显微镜，用于开展半导体器件、先进电子封装材料、晶圆键合及微电子封装结构的高分辨率无损检测。该设备利用材料内部组织、界面及缺陷区域在声阻抗、超声波吸收与反射程度方面的差异，实现对器件内部结构、夹杂物、裂纹、分层、空洞、气泡和间隙等缺陷的定性与定量分析，可服务于塑封器件、芯片粘接层、导线框架、球栅阵列封装、倒装芯片底部填充以及晶圆键合结构等对象的失效分析、封装工艺评估和可靠性评价，为学校在芯片封测与可靠性、先进封装材料、微系统集成及高可靠电子器件等方向的科研、教学和平台开放共享提供关键检测支</w:t>
      </w:r>
      <w:r>
        <w:rPr>
          <w:rFonts w:ascii="SimSun" w:hAnsi="SimSun" w:eastAsia="SimSun" w:cs="SimSun"/>
          <w:color w:val="000000"/>
          <w:sz w:val="21"/>
        </w:rPr>
        <w:t xml:space="preserve">撑。</w:t>
      </w:r>
      <w:r/>
    </w:p>
    <w:p>
      <w:pPr>
        <w:ind w:left="0" w:right="0" w:firstLine="0"/>
        <w:jc w:val="both"/>
        <w:spacing w:before="12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技术规格与性能指标</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 </w:t>
      </w:r>
      <w:r>
        <w:rPr>
          <w:rFonts w:ascii="SimSun" w:hAnsi="SimSun" w:eastAsia="SimSun" w:cs="SimSun"/>
          <w:color w:val="000000"/>
          <w:sz w:val="21"/>
        </w:rPr>
        <w:t xml:space="preserve">基本规格</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）主机及配套操作系统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套，超声扫描反射探头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只。</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 </w:t>
      </w:r>
      <w:r>
        <w:rPr>
          <w:rFonts w:ascii="SimSun" w:hAnsi="SimSun" w:eastAsia="SimSun" w:cs="SimSun"/>
          <w:color w:val="000000"/>
          <w:sz w:val="21"/>
        </w:rPr>
        <w:t xml:space="preserve">技术指标</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）设备满足</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寸、</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寸晶圆的缺陷检测。</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）具备翘曲补偿功能。</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）样品平台应具备定位网格、磁性吸附、真空吸附、机械定位夹具或其他等效定位固定方式，能够满足晶圆及封装样品扫描过程中的定位、固定和重复装夹要求。</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为保证设备在实验室常规安装环境及轻微环境振动条件下仍具备高速、高精度超声扫描检测能力，设备应配置高刚度、高稳定性的惯性配重平台。惯性配重平台应采用高密度、高稳定性、低热膨胀系数材料制造（如天然大理石、花岗岩或性能等效材料），材料线性热膨胀系数应</w:t>
      </w:r>
      <w:r>
        <w:rPr>
          <w:rFonts w:ascii="Times New Roman" w:hAnsi="Times New Roman" w:eastAsia="Times New Roman" w:cs="Times New Roman"/>
          <w:color w:val="000000"/>
          <w:sz w:val="21"/>
        </w:rPr>
        <w:t xml:space="preserve">≤8×10⁻⁶/℃</w:t>
      </w:r>
      <w:r>
        <w:rPr>
          <w:rFonts w:ascii="SimSun" w:hAnsi="SimSun" w:eastAsia="SimSun" w:cs="SimSun"/>
          <w:color w:val="000000"/>
          <w:sz w:val="21"/>
        </w:rPr>
        <w:t xml:space="preserve">，并具备良好的结构稳定性和振动抑制能力。平台尺寸要求长度</w:t>
      </w:r>
      <w:r>
        <w:rPr>
          <w:rFonts w:ascii="Times New Roman" w:hAnsi="Times New Roman" w:eastAsia="Times New Roman" w:cs="Times New Roman"/>
          <w:color w:val="000000"/>
          <w:sz w:val="21"/>
        </w:rPr>
        <w:t xml:space="preserve">≥800 mm</w:t>
      </w:r>
      <w:r>
        <w:rPr>
          <w:rFonts w:ascii="SimSun" w:hAnsi="SimSun" w:eastAsia="SimSun" w:cs="SimSun"/>
          <w:color w:val="000000"/>
          <w:sz w:val="21"/>
        </w:rPr>
        <w:t xml:space="preserve">、宽度</w:t>
      </w:r>
      <w:r>
        <w:rPr>
          <w:rFonts w:ascii="Times New Roman" w:hAnsi="Times New Roman" w:eastAsia="Times New Roman" w:cs="Times New Roman"/>
          <w:color w:val="000000"/>
          <w:sz w:val="21"/>
        </w:rPr>
        <w:t xml:space="preserve">≥800 mm</w:t>
      </w:r>
      <w:r>
        <w:rPr>
          <w:rFonts w:ascii="SimSun" w:hAnsi="SimSun" w:eastAsia="SimSun" w:cs="SimSun"/>
          <w:color w:val="000000"/>
          <w:sz w:val="21"/>
        </w:rPr>
        <w:t xml:space="preserve">、高度</w:t>
      </w:r>
      <w:r>
        <w:rPr>
          <w:rFonts w:ascii="Times New Roman" w:hAnsi="Times New Roman" w:eastAsia="Times New Roman" w:cs="Times New Roman"/>
          <w:color w:val="000000"/>
          <w:sz w:val="21"/>
        </w:rPr>
        <w:t xml:space="preserve">≥200 mm</w:t>
      </w:r>
      <w:r>
        <w:rPr>
          <w:rFonts w:ascii="SimSun" w:hAnsi="SimSun" w:eastAsia="SimSun" w:cs="SimSun"/>
          <w:color w:val="000000"/>
          <w:sz w:val="21"/>
        </w:rPr>
        <w:t xml:space="preserve">。</w:t>
      </w:r>
      <w:r>
        <w:rPr>
          <w:rFonts w:ascii="SimSun" w:hAnsi="SimSun" w:eastAsia="SimSun" w:cs="SimSun"/>
          <w:b/>
          <w:color w:val="000000"/>
          <w:sz w:val="21"/>
        </w:rPr>
        <w:t xml:space="preserve">（投标时须提供惯性配重平台实物照片及材质说明）</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）设备三轴运动控制系统应具备可维护性和模块化维修能力，关键驱动或控制模块发生故障时应支持独立诊断与独立更换，避免因单一模块故障导致整套运动控制系统整体更换。（</w:t>
      </w:r>
      <w:r>
        <w:rPr>
          <w:rFonts w:ascii="SimSun" w:hAnsi="SimSun" w:eastAsia="SimSun" w:cs="SimSun"/>
          <w:b/>
          <w:color w:val="000000"/>
          <w:sz w:val="21"/>
        </w:rPr>
        <w:t xml:space="preserve">投标人应说明三轴运动控制系统的架构、故障诊断方式、模块更换方式及主要备件供应周期，并提供制造商技术说明或同类项目维护说明作为佐证。）</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）扫描行程（最大扫描区域不小于）：</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w:t>
      </w:r>
      <w:r>
        <w:rPr>
          <w:rFonts w:ascii="Times New Roman" w:hAnsi="Times New Roman" w:eastAsia="Times New Roman" w:cs="Times New Roman"/>
          <w:color w:val="000000"/>
          <w:sz w:val="21"/>
        </w:rPr>
        <w:t xml:space="preserve">360 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w:t>
      </w:r>
      <w:r>
        <w:rPr>
          <w:rFonts w:ascii="Times New Roman" w:hAnsi="Times New Roman" w:eastAsia="Times New Roman" w:cs="Times New Roman"/>
          <w:color w:val="000000"/>
          <w:sz w:val="21"/>
        </w:rPr>
        <w:t xml:space="preserve">360 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w:t>
      </w:r>
      <w:r>
        <w:rPr>
          <w:rFonts w:ascii="Times New Roman" w:hAnsi="Times New Roman" w:eastAsia="Times New Roman" w:cs="Times New Roman"/>
          <w:color w:val="000000"/>
          <w:sz w:val="21"/>
        </w:rPr>
        <w:t xml:space="preserve">100 mm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轴最大扫描速度：不低于</w:t>
      </w:r>
      <w:r>
        <w:rPr>
          <w:rFonts w:ascii="Times New Roman" w:hAnsi="Times New Roman" w:eastAsia="Times New Roman" w:cs="Times New Roman"/>
          <w:color w:val="000000"/>
          <w:sz w:val="21"/>
        </w:rPr>
        <w:t xml:space="preserve">2000 mm/s</w:t>
      </w:r>
      <w:r>
        <w:rPr>
          <w:rFonts w:ascii="SimSun" w:hAnsi="SimSun" w:eastAsia="SimSun" w:cs="SimSun"/>
          <w:color w:val="000000"/>
          <w:sz w:val="21"/>
        </w:rPr>
        <w:t xml:space="preserve">。可以采用激光干涉仪计量或者设备内置的马达加减速计量系统输出加减速曲线，进行核算或计量最大扫描速度。（</w:t>
      </w:r>
      <w:r>
        <w:rPr>
          <w:rFonts w:ascii="SimSun" w:hAnsi="SimSun" w:eastAsia="SimSun" w:cs="SimSun"/>
          <w:b/>
          <w:color w:val="000000"/>
          <w:sz w:val="21"/>
        </w:rPr>
        <w:t xml:space="preserve">投标人须提供第三方检测报告作为佐证材料。）</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轴最大扫描速度：不低于</w:t>
      </w:r>
      <w:r>
        <w:rPr>
          <w:rFonts w:ascii="Times New Roman" w:hAnsi="Times New Roman" w:eastAsia="Times New Roman" w:cs="Times New Roman"/>
          <w:color w:val="000000"/>
          <w:sz w:val="21"/>
        </w:rPr>
        <w:t xml:space="preserve">1000 mm/s</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轴需采用直线电机或等效结构，以满足重复定位精度达到</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µm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轴需采用直线电机或等效结构，以满足重复定位精度达到</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µm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轴重复定位精度达到</w:t>
      </w:r>
      <w:r>
        <w:rPr>
          <w:rFonts w:ascii="Times New Roman" w:hAnsi="Times New Roman" w:eastAsia="Times New Roman" w:cs="Times New Roman"/>
          <w:color w:val="000000"/>
          <w:sz w:val="21"/>
        </w:rPr>
        <w:t xml:space="preserve">±0.25</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µm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）水槽尺寸不小于</w:t>
      </w: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mm × 500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mm × 120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L×W×H</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）探测系统可支持最高</w:t>
      </w:r>
      <w:r>
        <w:rPr>
          <w:rFonts w:ascii="Times New Roman" w:hAnsi="Times New Roman" w:eastAsia="Times New Roman" w:cs="Times New Roman"/>
          <w:color w:val="000000"/>
          <w:sz w:val="21"/>
        </w:rPr>
        <w:t xml:space="preserve">300 MHz</w:t>
      </w:r>
      <w:r>
        <w:rPr>
          <w:rFonts w:ascii="SimSun" w:hAnsi="SimSun" w:eastAsia="SimSun" w:cs="SimSun"/>
          <w:color w:val="000000"/>
          <w:sz w:val="21"/>
        </w:rPr>
        <w:t xml:space="preserve">的超声波探头。</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）水平横向扫描时间窗口：小于等于</w:t>
      </w:r>
      <w:r>
        <w:rPr>
          <w:rFonts w:ascii="Times New Roman" w:hAnsi="Times New Roman" w:eastAsia="Times New Roman" w:cs="Times New Roman"/>
          <w:color w:val="000000"/>
          <w:sz w:val="21"/>
        </w:rPr>
        <w:t xml:space="preserve">1 ns</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）最大扫描像素点数量：不低于</w:t>
      </w:r>
      <w:r>
        <w:rPr>
          <w:rFonts w:ascii="Times New Roman" w:hAnsi="Times New Roman" w:eastAsia="Times New Roman" w:cs="Times New Roman"/>
          <w:color w:val="000000"/>
          <w:sz w:val="21"/>
        </w:rPr>
        <w:t xml:space="preserve">20000×20000</w:t>
      </w:r>
      <w:r>
        <w:rPr>
          <w:rFonts w:ascii="SimSun" w:hAnsi="SimSun" w:eastAsia="SimSun" w:cs="SimSun"/>
          <w:color w:val="000000"/>
          <w:sz w:val="21"/>
        </w:rPr>
        <w:t xml:space="preserve">点。</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AD</w:t>
      </w:r>
      <w:r>
        <w:rPr>
          <w:rFonts w:ascii="SimSun" w:hAnsi="SimSun" w:eastAsia="SimSun" w:cs="SimSun"/>
          <w:color w:val="000000"/>
          <w:sz w:val="21"/>
        </w:rPr>
        <w:t xml:space="preserve">模数转换模块采样率不低于</w:t>
      </w:r>
      <w:r>
        <w:rPr>
          <w:rFonts w:ascii="Times New Roman" w:hAnsi="Times New Roman" w:eastAsia="Times New Roman" w:cs="Times New Roman"/>
          <w:color w:val="000000"/>
          <w:sz w:val="21"/>
        </w:rPr>
        <w:t xml:space="preserve">1 GS/s</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）具备开机自检功能，如有异常，应弹出故障信息提示框。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）具有</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轴对焦限位保护功能，能避免换能器由于误操作与样品发生撞击。</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）设备具备自动识别探头型号功能。</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 </w:t>
      </w:r>
      <w:r>
        <w:rPr>
          <w:rFonts w:ascii="SimSun" w:hAnsi="SimSun" w:eastAsia="SimSun" w:cs="SimSun"/>
          <w:color w:val="000000"/>
          <w:sz w:val="21"/>
        </w:rPr>
        <w:t xml:space="preserve">配（附）件的数量及技术要求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）探头配置：低频探头：频率</w:t>
      </w:r>
      <w:r>
        <w:rPr>
          <w:rFonts w:ascii="Times New Roman" w:hAnsi="Times New Roman" w:eastAsia="Times New Roman" w:cs="Times New Roman"/>
          <w:color w:val="000000"/>
          <w:sz w:val="21"/>
        </w:rPr>
        <w:t xml:space="preserve">10~50MHz</w:t>
      </w:r>
      <w:r>
        <w:rPr>
          <w:rFonts w:ascii="SimSun" w:hAnsi="SimSun" w:eastAsia="SimSun" w:cs="SimSun"/>
          <w:color w:val="000000"/>
          <w:sz w:val="21"/>
        </w:rPr>
        <w:t xml:space="preserve">，用于检测较厚的</w:t>
      </w:r>
      <w:r>
        <w:rPr>
          <w:rFonts w:ascii="Times New Roman" w:hAnsi="Times New Roman" w:eastAsia="Times New Roman" w:cs="Times New Roman"/>
          <w:color w:val="000000"/>
          <w:sz w:val="21"/>
        </w:rPr>
        <w:t xml:space="preserve">TO</w:t>
      </w:r>
      <w:r>
        <w:rPr>
          <w:rFonts w:ascii="SimSun" w:hAnsi="SimSun" w:eastAsia="SimSun" w:cs="SimSun"/>
          <w:color w:val="000000"/>
          <w:sz w:val="21"/>
        </w:rPr>
        <w:t xml:space="preserve">封装样品；中频探头：频率</w:t>
      </w:r>
      <w:r>
        <w:rPr>
          <w:rFonts w:ascii="Times New Roman" w:hAnsi="Times New Roman" w:eastAsia="Times New Roman" w:cs="Times New Roman"/>
          <w:color w:val="000000"/>
          <w:sz w:val="21"/>
        </w:rPr>
        <w:t xml:space="preserve">25~75MHz</w:t>
      </w:r>
      <w:r>
        <w:rPr>
          <w:rFonts w:ascii="SimSun" w:hAnsi="SimSun" w:eastAsia="SimSun" w:cs="SimSun"/>
          <w:color w:val="000000"/>
          <w:sz w:val="21"/>
        </w:rPr>
        <w:t xml:space="preserve">，用于检测部分塑封</w:t>
      </w:r>
      <w:r>
        <w:rPr>
          <w:rFonts w:ascii="Times New Roman" w:hAnsi="Times New Roman" w:eastAsia="Times New Roman" w:cs="Times New Roman"/>
          <w:color w:val="000000"/>
          <w:sz w:val="21"/>
        </w:rPr>
        <w:t xml:space="preserve">IC</w:t>
      </w:r>
      <w:r>
        <w:rPr>
          <w:rFonts w:ascii="SimSun" w:hAnsi="SimSun" w:eastAsia="SimSun" w:cs="SimSun"/>
          <w:color w:val="000000"/>
          <w:sz w:val="21"/>
        </w:rPr>
        <w:t xml:space="preserve">和未开盖的</w:t>
      </w:r>
      <w:r>
        <w:rPr>
          <w:rFonts w:ascii="Times New Roman" w:hAnsi="Times New Roman" w:eastAsia="Times New Roman" w:cs="Times New Roman"/>
          <w:color w:val="000000"/>
          <w:sz w:val="21"/>
        </w:rPr>
        <w:t xml:space="preserve">FCBGA</w:t>
      </w:r>
      <w:r>
        <w:rPr>
          <w:rFonts w:ascii="SimSun" w:hAnsi="SimSun" w:eastAsia="SimSun" w:cs="SimSun"/>
          <w:color w:val="000000"/>
          <w:sz w:val="21"/>
        </w:rPr>
        <w:t xml:space="preserve">样品；高频探头：探头频率</w:t>
      </w:r>
      <w:r>
        <w:rPr>
          <w:rFonts w:ascii="Times New Roman" w:hAnsi="Times New Roman" w:eastAsia="Times New Roman" w:cs="Times New Roman"/>
          <w:color w:val="000000"/>
          <w:sz w:val="21"/>
        </w:rPr>
        <w:t xml:space="preserve">100~ 250MHz</w:t>
      </w:r>
      <w:r>
        <w:rPr>
          <w:rFonts w:ascii="SimSun" w:hAnsi="SimSun" w:eastAsia="SimSun" w:cs="SimSun"/>
          <w:color w:val="000000"/>
          <w:sz w:val="21"/>
        </w:rPr>
        <w:t xml:space="preserve">，用于检测开盖后的</w:t>
      </w:r>
      <w:r>
        <w:rPr>
          <w:rFonts w:ascii="Times New Roman" w:hAnsi="Times New Roman" w:eastAsia="Times New Roman" w:cs="Times New Roman"/>
          <w:color w:val="000000"/>
          <w:sz w:val="21"/>
        </w:rPr>
        <w:t xml:space="preserve">FCBGA</w:t>
      </w:r>
      <w:r>
        <w:rPr>
          <w:rFonts w:ascii="SimSun" w:hAnsi="SimSun" w:eastAsia="SimSun" w:cs="SimSun"/>
          <w:color w:val="000000"/>
          <w:sz w:val="21"/>
        </w:rPr>
        <w:t xml:space="preserve">样品。（</w:t>
      </w:r>
      <w:r>
        <w:rPr>
          <w:rFonts w:ascii="SimSun" w:hAnsi="SimSun" w:eastAsia="SimSun" w:cs="SimSun"/>
          <w:b/>
          <w:color w:val="000000"/>
          <w:sz w:val="21"/>
        </w:rPr>
        <w:t xml:space="preserve">需要附上同种样品的检测报告作为佐证材料。）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）探头缺陷检测能力：在制造商推荐检测条件下，高频探头对标准试块或典型封装样品中不大于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μm</w:t>
      </w:r>
      <w:r>
        <w:rPr>
          <w:rFonts w:ascii="SimSun" w:hAnsi="SimSun" w:eastAsia="SimSun" w:cs="SimSun"/>
          <w:color w:val="000000"/>
          <w:sz w:val="21"/>
        </w:rPr>
        <w:t xml:space="preserve">的人工缺陷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界面缺陷具备可识别能力；</w:t>
      </w:r>
      <w:r>
        <w:rPr>
          <w:rFonts w:ascii="Times New Roman" w:hAnsi="Times New Roman" w:eastAsia="Times New Roman" w:cs="Times New Roman"/>
          <w:color w:val="000000"/>
          <w:sz w:val="21"/>
        </w:rPr>
        <w:t xml:space="preserve">30MHz</w:t>
      </w:r>
      <w:r>
        <w:rPr>
          <w:rFonts w:ascii="SimSun" w:hAnsi="SimSun" w:eastAsia="SimSun" w:cs="SimSun"/>
          <w:color w:val="000000"/>
          <w:sz w:val="21"/>
        </w:rPr>
        <w:t xml:space="preserve">探头对不大于</w:t>
      </w:r>
      <w:r>
        <w:rPr>
          <w:rFonts w:ascii="Times New Roman" w:hAnsi="Times New Roman" w:eastAsia="Times New Roman" w:cs="Times New Roman"/>
          <w:color w:val="000000"/>
          <w:sz w:val="21"/>
        </w:rPr>
        <w:t xml:space="preserve">50 μm</w:t>
      </w:r>
      <w:r>
        <w:rPr>
          <w:rFonts w:ascii="SimSun" w:hAnsi="SimSun" w:eastAsia="SimSun" w:cs="SimSun"/>
          <w:color w:val="000000"/>
          <w:sz w:val="21"/>
        </w:rPr>
        <w:t xml:space="preserve">缺陷具备可识别能力；</w:t>
      </w:r>
      <w:r>
        <w:rPr>
          <w:rFonts w:ascii="Times New Roman" w:hAnsi="Times New Roman" w:eastAsia="Times New Roman" w:cs="Times New Roman"/>
          <w:color w:val="000000"/>
          <w:sz w:val="21"/>
        </w:rPr>
        <w:t xml:space="preserve">15MHz</w:t>
      </w:r>
      <w:r>
        <w:rPr>
          <w:rFonts w:ascii="SimSun" w:hAnsi="SimSun" w:eastAsia="SimSun" w:cs="SimSun"/>
          <w:color w:val="000000"/>
          <w:sz w:val="21"/>
        </w:rPr>
        <w:t xml:space="preserve">探头对不大于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μm</w:t>
      </w:r>
      <w:r>
        <w:rPr>
          <w:rFonts w:ascii="SimSun" w:hAnsi="SimSun" w:eastAsia="SimSun" w:cs="SimSun"/>
          <w:color w:val="000000"/>
          <w:sz w:val="21"/>
        </w:rPr>
        <w:t xml:space="preserve">缺陷具备可识别能力。（</w:t>
      </w:r>
      <w:r>
        <w:rPr>
          <w:rFonts w:ascii="SimSun" w:hAnsi="SimSun" w:eastAsia="SimSun" w:cs="SimSun"/>
          <w:b/>
          <w:color w:val="000000"/>
          <w:sz w:val="21"/>
        </w:rPr>
        <w:t xml:space="preserve">需要附上实际检测报告作为佐证材料。）</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）探头具备自动对焦功能；</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）在扫描速度设定在不小于</w:t>
      </w:r>
      <w:r>
        <w:rPr>
          <w:rFonts w:ascii="Times New Roman" w:hAnsi="Times New Roman" w:eastAsia="Times New Roman" w:cs="Times New Roman"/>
          <w:color w:val="000000"/>
          <w:sz w:val="21"/>
        </w:rPr>
        <w:t xml:space="preserve">1600mm/s</w:t>
      </w:r>
      <w:r>
        <w:rPr>
          <w:rFonts w:ascii="SimSun" w:hAnsi="SimSun" w:eastAsia="SimSun" w:cs="SimSun"/>
          <w:color w:val="000000"/>
          <w:sz w:val="21"/>
        </w:rPr>
        <w:t xml:space="preserve">时，探头具有有效抑制气泡产生的功能</w:t>
      </w:r>
      <w:r>
        <w:rPr>
          <w:rFonts w:ascii="SimSun" w:hAnsi="SimSun" w:eastAsia="SimSun" w:cs="SimSun"/>
          <w:b/>
          <w:color w:val="000000"/>
          <w:sz w:val="21"/>
        </w:rPr>
        <w:t xml:space="preserve">（可选用所投产品中任一同型号探头，通过视频演示的方式证明所投产品符合技术要求）；</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）配备工控计算机。配双接口显卡，可以同时输出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路显示信号。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台</w:t>
      </w: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英寸或更优的液晶显示屏。包含一个</w:t>
      </w:r>
      <w:r>
        <w:rPr>
          <w:rFonts w:ascii="Times New Roman" w:hAnsi="Times New Roman" w:eastAsia="Times New Roman" w:cs="Times New Roman"/>
          <w:color w:val="000000"/>
          <w:sz w:val="21"/>
        </w:rPr>
        <w:t xml:space="preserve">≥1TB</w:t>
      </w:r>
      <w:r>
        <w:rPr>
          <w:rFonts w:ascii="SimSun" w:hAnsi="SimSun" w:eastAsia="SimSun" w:cs="SimSun"/>
          <w:color w:val="000000"/>
          <w:sz w:val="21"/>
        </w:rPr>
        <w:t xml:space="preserve">机械硬盘，用以作为数据存储盘；带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≥128GB</w:t>
      </w:r>
      <w:r>
        <w:rPr>
          <w:rFonts w:ascii="SimSun" w:hAnsi="SimSun" w:eastAsia="SimSun" w:cs="SimSun"/>
          <w:color w:val="000000"/>
          <w:sz w:val="21"/>
        </w:rPr>
        <w:t xml:space="preserve">固态硬盘，用以作为系统盘，</w:t>
      </w:r>
      <w:r>
        <w:rPr>
          <w:rFonts w:ascii="Times New Roman" w:hAnsi="Times New Roman" w:eastAsia="Times New Roman" w:cs="Times New Roman"/>
          <w:color w:val="000000"/>
          <w:sz w:val="21"/>
        </w:rPr>
        <w:t xml:space="preserve">≥8GB</w:t>
      </w:r>
      <w:r>
        <w:rPr>
          <w:rFonts w:ascii="SimSun" w:hAnsi="SimSun" w:eastAsia="SimSun" w:cs="SimSun"/>
          <w:color w:val="000000"/>
          <w:sz w:val="21"/>
        </w:rPr>
        <w:t xml:space="preserve">内存；包含光盘驱动器（</w:t>
      </w:r>
      <w:r>
        <w:rPr>
          <w:rFonts w:ascii="Times New Roman" w:hAnsi="Times New Roman" w:eastAsia="Times New Roman" w:cs="Times New Roman"/>
          <w:color w:val="000000"/>
          <w:sz w:val="21"/>
        </w:rPr>
        <w:t xml:space="preserve">DVD-RW</w:t>
      </w:r>
      <w:r>
        <w:rPr>
          <w:rFonts w:ascii="SimSun" w:hAnsi="SimSun" w:eastAsia="SimSun" w:cs="SimSun"/>
          <w:color w:val="000000"/>
          <w:sz w:val="21"/>
        </w:rPr>
        <w:t xml:space="preserve">）一个。</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 </w:t>
      </w:r>
      <w:r>
        <w:rPr>
          <w:rFonts w:ascii="SimSun" w:hAnsi="SimSun" w:eastAsia="SimSun" w:cs="SimSun"/>
          <w:color w:val="000000"/>
          <w:sz w:val="21"/>
        </w:rPr>
        <w:t xml:space="preserve">软件要求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）声学数字成像软件的射频增益大于等于</w:t>
      </w:r>
      <w:r>
        <w:rPr>
          <w:rFonts w:ascii="Times New Roman" w:hAnsi="Times New Roman" w:eastAsia="Times New Roman" w:cs="Times New Roman"/>
          <w:color w:val="000000"/>
          <w:sz w:val="21"/>
        </w:rPr>
        <w:t xml:space="preserve">50dB</w:t>
      </w:r>
      <w:r>
        <w:rPr>
          <w:rFonts w:ascii="SimSun" w:hAnsi="SimSun" w:eastAsia="SimSun" w:cs="SimSun"/>
          <w:color w:val="000000"/>
          <w:sz w:val="21"/>
        </w:rPr>
        <w:t xml:space="preserve">，最小步长：</w:t>
      </w:r>
      <w:r>
        <w:rPr>
          <w:rFonts w:ascii="Times New Roman" w:hAnsi="Times New Roman" w:eastAsia="Times New Roman" w:cs="Times New Roman"/>
          <w:color w:val="000000"/>
          <w:sz w:val="21"/>
        </w:rPr>
        <w:t xml:space="preserve">0.1dB</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）支持点扫描、水平横向扫描、垂直纵向扫描三种常用扫描模式。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）多层扫描：可设置不小于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个电子门限。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）声学数字成像软件具有高质量扫描，预扫描和快速预扫描功能。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）声学数字成像软件具有样品厚度测量功能。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）软件具备检测数据原始保存和追溯功能，应在单个原始数据文件中同时包含图像像素数据、扫描参数、增益设置、电子门限设置及不少于</w:t>
      </w:r>
      <w:r>
        <w:rPr>
          <w:rFonts w:ascii="Times New Roman" w:hAnsi="Times New Roman" w:eastAsia="Times New Roman" w:cs="Times New Roman"/>
          <w:color w:val="000000"/>
          <w:sz w:val="21"/>
        </w:rPr>
        <w:t xml:space="preserve"> 10 </w:t>
      </w:r>
      <w:r>
        <w:rPr>
          <w:rFonts w:ascii="SimSun" w:hAnsi="SimSun" w:eastAsia="SimSun" w:cs="SimSun"/>
          <w:color w:val="000000"/>
          <w:sz w:val="21"/>
        </w:rPr>
        <w:t xml:space="preserve">个位置点的 </w:t>
      </w:r>
      <w:r>
        <w:rPr>
          <w:rFonts w:ascii="Times New Roman" w:hAnsi="Times New Roman" w:eastAsia="Times New Roman" w:cs="Times New Roman"/>
          <w:color w:val="000000"/>
          <w:sz w:val="21"/>
        </w:rPr>
        <w:t xml:space="preserve">A-Scan </w:t>
      </w:r>
      <w:r>
        <w:rPr>
          <w:rFonts w:ascii="SimSun" w:hAnsi="SimSun" w:eastAsia="SimSun" w:cs="SimSun"/>
          <w:color w:val="000000"/>
          <w:sz w:val="21"/>
        </w:rPr>
        <w:t xml:space="preserve">全时域波形数据，以便于后续调取、复核和分析。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）图像着色：能通过灰度、固定色、彩虹色等模式对图像进行着色。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）二维图像分析软件具有在指定区域内计算缺陷等所占的百分比的功能。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）二维图像分析软件具有图像选区选择、无效区域扣除等功能。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）二维图像分析软件可对图像进行视频增强、边界强化、轮廓凸现、对比度增强、图像反转等基本图像处理方式。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）具备三维重建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层析显示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多层扫描数据三维可视化分析的功能，三维图像可实时缩放，实时旋转，实时切割。</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注：视频演示说明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（1）投标人需在“苏采云”系统演示文件入口按系统要求上传视频文件，单个视频附件压缩包大小不得超过50M，整体附件压缩包不得超过300M，视频文件格式建议采用MP4、MKV、MOV、AVI格式。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（2）投标人应将技术要求中需提供的演示内容录制成视频，须在真实环境中录制，每个演示视频中需标明每个功能演示项及对应的时间段，每个功能的讲解过程必须连续。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（3）需与投标文件技术部分一起提交，需确保能正常打开并播放，如不能正常打开或播放，由投标人承担责任。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（1）采购人需求中打“</w:t>
      </w:r>
      <w:r>
        <w:rPr>
          <w:rFonts w:ascii="SimSun" w:hAnsi="SimSun" w:eastAsia="SimSun" w:cs="SimSun"/>
          <w:color w:val="000000"/>
          <w:sz w:val="21"/>
        </w:rPr>
        <w:t xml:space="preserve">★</w:t>
      </w:r>
      <w:r>
        <w:rPr>
          <w:rFonts w:ascii="SimSun" w:hAnsi="SimSun" w:eastAsia="SimSun" w:cs="SimSun"/>
          <w:b/>
          <w:color w:val="000000"/>
          <w:sz w:val="21"/>
        </w:rPr>
        <w:t xml:space="preserve">”号条款为实质性响应条款，投标人如有任何一条负偏离则导致投标无效。采购人需求中打“▲”号条款为重点评审响应条款，投标人如有任何一条负偏离则影响评分。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项实质性参数及“▲”重要参数，除另有说明的根据其要求需提供对应佐证材料，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加“★”、“▲”未提供佐证资料的，评标时不予认可：加“★”未提供佐证材料或提供的佐证材料不满足要求，按无效标处理；“▲”未提供佐证材料或提供的佐证材料不满足要求的，按负偏离扣分处理。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（2）凡属于政府强制采购节能产品，请投标人承诺在交货时提供《节能产品政府采购清单》中的产品。（注：《节能产品政府采购清单》投标人可查询中国政府采购网&lt;http://www.ccgp.gov.cn&gt;。）</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四、商务条款</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（一）质保及其他要求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质保期：自验收合格之日起整机质保</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个月，软件终身免费升级。质保期内发生任何仪器损坏，所需维修费用（包括零部件费用、维修费用）均由投标人承担（人为操作不当造成的损坏除外）。</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包装要求：提供的货物应采用国家或行业规定的标准进行包装，每件包装箱内附一份详细装箱清单和质量检验合格证，包装物由供货方提供。提供的货物、技术资料应有详细说明，包括货物规格、技术指标及外观质量情况等。</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维修响应时间：中标人应在国内有专门负责的维修工程师或技术支持工程师。中标人应在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小时内电话或书面响应；如需现场处理，技术人员须在</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小时内到达现场，并在到达后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日内解决设备故障（重大故障除外）。</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备品、备件和专用工具要求：免费质保期内的备品备件和专用工具价格含于投标总价。</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技术培训要求：免费提供原厂技术人员对采购人的操作技术培训和相关技术资料，培训时间不少于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天，培训效果应使相关人员熟练掌握设备操作、软件分析、日常维护和安全注意事项。</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（二）安装要求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按照国家现行行业规范标准进行安装，符合国家或行业质量检验评定标准；没有行业标准的产品，投标人应提供相关制造商标准。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设备安装调试：设备到货后，中标人在接到通知的</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个工作日内派人前往负责设备安装、调试和操作培训，直至达到各项验收指标合格。招标人和最终用户有权指定经验丰富的特定工程师现场安装调试。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（三）交货期、交货方式及交货地点</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交货期：自合同签订之日起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个月内完成交货，场地建设完成后两周内完成安装调试。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交货方式：按采购人要求运送到指定地点进行安装调试、达到验收标准。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交货地点：南京邮电大学用户指定地点，并免费提供安装调试服务。</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交付使用时应同时向采购人提供详细技术文件、安装记录等，并提供电子版产品使用说明书。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（四）其他技术服务要求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交付使用前发生的产品硬件损坏和不合格，一律退换新品。在质保期开始的前三个月内，若发生产品损坏和性能不合格（非使用不当原因造成），除采购人同意修理者外，亦应退换新品。</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在质保期内，同一部件经两次维修或更换后，货物仍不能达到合同约定质量标准，或同一故障经两次维修或更换仍不能解决，采购人有权要求退货，中标方应退回全部货款并赔偿招标方因此遭受的损失。</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提供适当的科研支持，以提升学校科研团队的设备应用和数据分析能力。</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（五）支付方式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本项目接受进口产品投标，付款方式根据是否为进口产品分为下列情况：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①如为非进口产品：在合同签订后30日内，招标人向中标供应商支付80%的货款，中标供应商开具一年期等额保函，尾款待设备到货验收合格后30日内一次性支付。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若产品存在质量问题，则不受该付款条件约束，应按照合同条款其他要求以及《中华人民共和国民法典》有关规定执行。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②如为进口产品：采购人通过受其委托的外贸公司付款，以开具100%不可撤销信用证(L/C)方式进行支付。</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w:t>
      </w:r>
      <w:r>
        <w:rPr>
          <w:rFonts w:ascii="SimSun" w:hAnsi="SimSun" w:eastAsia="SimSun" w:cs="SimSun"/>
          <w:color w:val="000000"/>
          <w:sz w:val="21"/>
        </w:rPr>
        <w:t xml:space="preserve">束，应按照合同条款其他要求以及《中华人民共和国民法典》有关规定执行。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（六）验收标准及质保等</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验收标准：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到货后采购人组织预验收，对照招标文件采购需求、中标人投标响应文件逐条核对：</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若存在任一项实质性指标和重要技术条款不符合，导致货物无法满足使用功能、不符合技术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商务要求，采购人有权解除合同、办理退货，中标人须在 </w:t>
      </w:r>
      <w:r>
        <w:rPr>
          <w:rFonts w:ascii="Times New Roman" w:hAnsi="Times New Roman" w:eastAsia="Times New Roman" w:cs="Times New Roman"/>
          <w:color w:val="000000"/>
          <w:sz w:val="21"/>
        </w:rPr>
        <w:t xml:space="preserve">7 </w:t>
      </w:r>
      <w:r>
        <w:rPr>
          <w:rFonts w:ascii="SimSun" w:hAnsi="SimSun" w:eastAsia="SimSun" w:cs="SimSun"/>
          <w:color w:val="000000"/>
          <w:sz w:val="21"/>
        </w:rPr>
        <w:t xml:space="preserve">个工作日内全额退还采购人已支付全部货款；同时中标人应向采购人支付合同成交总价 </w:t>
      </w: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的违约金，并承担退货、运输、装卸、检测、鉴定、保管及其他相关费用。违约金不足以弥补采购人实际损失的，采购人有权另行追偿；</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SimSun" w:hAnsi="SimSun" w:eastAsia="SimSun" w:cs="SimSun"/>
          <w:color w:val="000000"/>
          <w:sz w:val="21"/>
        </w:rPr>
        <w:t xml:space="preserve">若存在任一项一般性技术条款不符合，投标人应在 </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个工作日内完成整改、更换、补齐，逾期未整改的，按合同成交总价每日 </w:t>
      </w:r>
      <w:r>
        <w:rPr>
          <w:rFonts w:ascii="Times New Roman" w:hAnsi="Times New Roman" w:eastAsia="Times New Roman" w:cs="Times New Roman"/>
          <w:color w:val="000000"/>
          <w:sz w:val="21"/>
        </w:rPr>
        <w:t xml:space="preserve">0.5% </w:t>
      </w:r>
      <w:r>
        <w:rPr>
          <w:rFonts w:ascii="SimSun" w:hAnsi="SimSun" w:eastAsia="SimSun" w:cs="SimSun"/>
          <w:color w:val="000000"/>
          <w:sz w:val="21"/>
        </w:rPr>
        <w:t xml:space="preserve">计收违约金，违约金累计不超过合同总价 </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。存在下列任一情形的，视为重大违约，采购人有权解除合同，并按照第一条关于实质性指标和重要技术条款不符合的规定处理：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（一）中标人未在规定期限内完成整改、更换或者补充；</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（二）整改、更换或者补充后，仍有任一项一般技术条款不符合招标文件要求或者投标承诺；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（三）同时存在三项及以上一般技术条款不符合；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（四）多项一般技术条款偏差叠加，导致设备整体性能、稳定性、可靠性、检测结果或者使用功能明显降低；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（五）中标人拒绝整改，或者未经采购人书面同意擅自更换品牌、型号、配置、部件或者技术方案；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（六）中标人对技术偏差存在故意隐瞒、虚假说明或者以低规格、低配置产品替代投标产品的情形。；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SimSun" w:hAnsi="SimSun" w:eastAsia="SimSun" w:cs="SimSun"/>
          <w:color w:val="000000"/>
          <w:sz w:val="21"/>
        </w:rPr>
        <w:t xml:space="preserve">中标人存在虚假响应、擅自减配、以次充好、提供虚假证明材料或者其他涉嫌违反政府采购法律法规行为的，采购人将书面报送财政部门，由财政部门依法核查并按规定实施处罚。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安装调试完毕，由采购人组织验收，所有参数达到招标参数要求。验收内容包括外观检查、技术资料验收、设备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（漏水、漏电、漏气）检查、设备模拟运行稳定性、技术规格符合性及最终验收报告签署。检验不合格或不符合质量要求，投标人除无条件退货外，还应承担采购人的一切损失。</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质量、安全、技术规格、物理特性等要求：符合各项国家质量和安全标准，可以在现有条件下安全稳定运行。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质保要求：质保期内免费提供系统维护、软件升级等技术支持服务；保修期后应提供系统维护、扩充、升级等方面的技术支持服务；免费为教师提供培训及咨询服务；投标人承诺的服务中如涉及第三方提供的，由投标人负责协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招标采购文件编号：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915" w:right="0" w:firstLine="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甲方合同编号：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2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8" w:right="-334" w:hanging="177"/>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p>
    <w:p>
      <w:pPr>
        <w:ind w:left="-432" w:right="-334" w:hanging="103"/>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南京邮电大学采购合同（国内货物类）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甲方：南京邮电大学签订地点：南京邮电大学</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甲乙双方根据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项目采购结果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依据《中华人民共和国民法典》合同编及相关法律规定，达成如下货物购销合同</w:t>
      </w:r>
      <w:r>
        <w:rPr>
          <w:rFonts w:ascii="Times New Roman" w:hAnsi="Times New Roman" w:eastAsia="Times New Roman" w:cs="Times New Roman"/>
          <w:color w:val="000000"/>
          <w:sz w:val="24"/>
        </w:rPr>
        <w:t xml:space="preserve">:</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一、货物及其数量、金额：</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213"/>
        <w:gridCol w:w="4157"/>
        <w:gridCol w:w="1039"/>
        <w:gridCol w:w="1039"/>
        <w:gridCol w:w="1213"/>
      </w:tblGrid>
      <w:tr>
        <w:trPr>
          <w:trHeight w:val="432"/>
        </w:trPr>
        <w:tc>
          <w:tcPr>
            <w:shd w:val="clear" w:color="7f7f7f" w:fill="7f7f7f"/>
            <w:tcBorders>
              <w:top w:val="single" w:color="000000" w:sz="18" w:space="0"/>
              <w:left w:val="single" w:color="000000" w:sz="18" w:space="0"/>
              <w:bottom w:val="single" w:color="000000" w:sz="1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编号</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货物名称</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格</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型</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号（品牌）</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单价（元）</w:t>
            </w:r>
            <w:r/>
          </w:p>
        </w:tc>
        <w:tc>
          <w:tcPr>
            <w:shd w:val="clear" w:color="7f7f7f" w:fill="7f7f7f"/>
            <w:tcBorders>
              <w:top w:val="single" w:color="000000" w:sz="18" w:space="0"/>
              <w:left w:val="none" w:color="000000" w:sz="4"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总价（元）</w:t>
            </w:r>
            <w:r/>
          </w:p>
        </w:tc>
      </w:tr>
      <w:tr>
        <w:trPr>
          <w:trHeight w:val="677"/>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gridSpan w:val="6"/>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总价（人民币大写）：</w:t>
            </w:r>
            <w:r>
              <w:rPr>
                <w:rFonts w:ascii="Times New Roman" w:hAnsi="Times New Roman" w:eastAsia="Times New Roman" w:cs="Times New Roman"/>
                <w:b/>
                <w:color w:val="000000"/>
                <w:sz w:val="18"/>
              </w:rPr>
              <w:t xml:space="preserve">                                     </w:t>
            </w:r>
            <w:r>
              <w:rPr>
                <w:rFonts w:ascii="SimSun" w:hAnsi="SimSun" w:eastAsia="SimSun" w:cs="SimSun"/>
                <w:color w:val="000000"/>
                <w:sz w:val="21"/>
              </w:rPr>
              <w:t xml:space="preserve">合计（小写）：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本合同总价款是货物设计、制造、包装、仓储、运输、安装及验收合格之前以及质保期内备品备件发生的所有含税费用。本合同总价款还包含乙方应当提供的伴随服务</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售后服务费用。</w:t>
            </w:r>
            <w:r/>
          </w:p>
        </w:tc>
      </w:tr>
    </w:tbl>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二、交货时间：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在甲方指定时间供货。</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三、交货地点：由乙方负责运输至</w:t>
      </w:r>
      <w:r>
        <w:rPr>
          <w:rFonts w:ascii="SimSun" w:hAnsi="SimSun" w:eastAsia="SimSun" w:cs="SimSun"/>
          <w:color w:val="000000"/>
          <w:sz w:val="24"/>
          <w:u w:val="single"/>
        </w:rPr>
        <w:t xml:space="preserve">甲方指定地点。</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四、合同定价方式及付款方式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合同定价方式：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固定总价</w:t>
      </w:r>
      <w:r>
        <w:rPr>
          <w:rFonts w:ascii="Wingdings" w:hAnsi="Wingdings" w:eastAsia="Wingdings" w:cs="Wingdings"/>
          <w:color w:val="000000"/>
          <w:sz w:val="24"/>
        </w:rPr>
        <w:t xml:space="preserve">¨</w:t>
      </w:r>
      <w:r>
        <w:rPr>
          <w:rFonts w:ascii="SimSun" w:hAnsi="SimSun" w:eastAsia="SimSun" w:cs="SimSun"/>
          <w:color w:val="000000"/>
          <w:sz w:val="24"/>
        </w:rPr>
        <w:t xml:space="preserve">固定单价</w:t>
      </w:r>
      <w:r>
        <w:rPr>
          <w:rFonts w:ascii="Wingdings" w:hAnsi="Wingdings" w:eastAsia="Wingdings" w:cs="Wingdings"/>
          <w:color w:val="000000"/>
          <w:sz w:val="24"/>
        </w:rPr>
        <w:t xml:space="preserve">¨</w:t>
      </w:r>
      <w:r>
        <w:rPr>
          <w:rFonts w:ascii="SimSun" w:hAnsi="SimSun" w:eastAsia="SimSun" w:cs="SimSun"/>
          <w:color w:val="000000"/>
          <w:sz w:val="24"/>
        </w:rPr>
        <w:t xml:space="preserve">固定费率</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rPr>
          <w:rFonts w:ascii="Times New Roman" w:hAnsi="Times New Roman" w:eastAsia="Times New Roman" w:cs="Times New Roman"/>
          <w:color w:val="000000"/>
          <w:sz w:val="24"/>
          <w:u w:val="single"/>
        </w:rPr>
        <w:t xml:space="preserve">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付款方式（可多选）：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预付款：</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合同签订后</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个工作日内支付合同金额的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（有预付款的勾选并填写本项）；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进度款：</w:t>
      </w:r>
      <w:r>
        <w:rPr>
          <w:rFonts w:ascii="Times New Roman" w:hAnsi="Times New Roman" w:eastAsia="Times New Roman" w:cs="Times New Roman"/>
          <w:color w:val="000000"/>
          <w:sz w:val="24"/>
        </w:rPr>
        <w:t xml:space="preserve"> ________________________________________________________</w:t>
      </w:r>
      <w:r>
        <w:rPr>
          <w:rFonts w:ascii="SimSun" w:hAnsi="SimSun" w:eastAsia="SimSun" w:cs="SimSun"/>
          <w:color w:val="000000"/>
          <w:sz w:val="24"/>
        </w:rPr>
        <w:t xml:space="preserve">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（分期支付进度款的勾选并填写本项，应明确分期支付合同款项的各期比例和支付条件，各期支付条件应与履约情况挂钩）；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验收合格后  日内支付合同总价的</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（有验收的项目应当勾选本项，支付条件应与验收合格挂钩）；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 _</w:t>
      </w:r>
      <w:r>
        <w:rPr>
          <w:rFonts w:ascii="SimSun" w:hAnsi="SimSun" w:eastAsia="SimSun" w:cs="SimSun"/>
          <w:color w:val="000000"/>
          <w:sz w:val="24"/>
        </w:rPr>
        <w:t xml:space="preserve">在合同签订后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日内，甲方向乙方支付</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的货款，乙方开具一年期等额保函，尾款待设备到货验收合格后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日内一次性支付。</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付款金额均不计利息。</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五、质保期：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自验收合格之日起计。在质量保证期内所发现的缺陷，乙方应在约定的响应时间内以合理的速度免费维修或更换有缺陷的货物或部件。</w:t>
      </w:r>
      <w:r>
        <w:rPr>
          <w:rFonts w:ascii="Times New Roman" w:hAnsi="Times New Roman" w:eastAsia="Times New Roman" w:cs="Times New Roman"/>
          <w:color w:val="000000"/>
          <w:sz w:val="24"/>
        </w:rPr>
        <w:t xml:space="preserve">)</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六、质量要求、技术标准、乙方对质量负责的条件和期限：</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乙方所提供的货物，若技术性能无特殊说明，则按生产企业或国家有关部门最新颁布的标准及规范为准。</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七、验收标准：甲方应当在到货且安装调试完成后</w:t>
      </w:r>
      <w:r>
        <w:rPr>
          <w:rFonts w:ascii="Times New Roman" w:hAnsi="Times New Roman" w:eastAsia="Times New Roman" w:cs="Times New Roman"/>
          <w:color w:val="000000"/>
          <w:sz w:val="24"/>
        </w:rPr>
        <w:t xml:space="preserve">___10___</w:t>
      </w:r>
      <w:r>
        <w:rPr>
          <w:rFonts w:ascii="SimSun" w:hAnsi="SimSun" w:eastAsia="SimSun" w:cs="SimSun"/>
          <w:color w:val="000000"/>
          <w:sz w:val="24"/>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八、工程部分（两万元及以上）需按南京邮电大学审计相关规定执行。</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九、本合同与下列文件一起构成合同文件，如下述文件之间有任何抵触、矛盾或歧义，应按以下顺序解释：</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本合同及其变更、补充协议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中标（成交）通知书</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有关技术文件，图纸</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国家法律、行政法规和规章制度规定或合同约定的作为合同组成部分的其他文件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十、违约责任</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甲方无正当理由拒收货物、拒付货物款的，由甲方向乙方偿付合同总价的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违约金。如乙方不能交付货物，乙方应向甲方支付合同总价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％的违约金。若该违约金不足以弥补甲方损失的，乙方还应予以赔偿。</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乙方逾期交付货物的，乙方应按逾期交货总额每日</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合同的变更和终止</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依据《政府采购法》第五十条，本合同一经签订，甲乙双方不得擅自变更、中止或终止合同。特殊情况确需变更且符合规定情形的，应由甲乙双方协商一致，并签订书面补充协议。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十二、合同的转让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争议的解决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因履行本合同引起的或与本合同有关的争议，甲、乙双方应首先通过友好协商解决，如果协商不能解决争议，任何一方均可向甲方所在地人民法院起诉解决。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十四、付款前乙方须提供</w:t>
      </w:r>
      <w:r>
        <w:rPr>
          <w:rFonts w:ascii="SimSun" w:hAnsi="SimSun" w:eastAsia="SimSun" w:cs="SimSun"/>
          <w:color w:val="000000"/>
          <w:sz w:val="24"/>
          <w:u w:val="single"/>
        </w:rPr>
        <w:t xml:space="preserve">      增值税专用发票     </w:t>
      </w:r>
      <w:r>
        <w:rPr>
          <w:rFonts w:ascii="SimSun" w:hAnsi="SimSun" w:eastAsia="SimSun" w:cs="SimSun"/>
          <w:color w:val="000000"/>
          <w:sz w:val="24"/>
        </w:rPr>
        <w:t xml:space="preserve">，总价不变。</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十五、本合同由甲、乙双方共同签订，合同一式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三</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份。自双方签字、盖章之日起生效。</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甲方乙方</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单位名称：南京邮电大学单位名称：</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单位地址：单位地址：</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法定代表人：法定代表人：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委托代理人（签字）：委托代理人（签字）：</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联系电话：联系电话：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开户银行：开户银行：</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南京邮电大学户名：</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账号：</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行号：</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地址、电话：南京市栖霞区文苑路</w:t>
      </w:r>
      <w:r>
        <w:rPr>
          <w:rFonts w:ascii="Times New Roman" w:hAnsi="Times New Roman" w:eastAsia="Times New Roman" w:cs="Times New Roman"/>
          <w:color w:val="000000"/>
          <w:sz w:val="18"/>
        </w:rPr>
        <w:t xml:space="preserve">9 </w:t>
      </w:r>
      <w:r>
        <w:rPr>
          <w:rFonts w:ascii="SimSun" w:hAnsi="SimSun" w:eastAsia="SimSun" w:cs="SimSun"/>
          <w:color w:val="000000"/>
          <w:sz w:val="18"/>
        </w:rPr>
        <w:t xml:space="preserve">号　</w:t>
      </w:r>
      <w:r>
        <w:rPr>
          <w:rFonts w:ascii="Times New Roman" w:hAnsi="Times New Roman" w:eastAsia="Times New Roman" w:cs="Times New Roman"/>
          <w:color w:val="000000"/>
          <w:sz w:val="18"/>
        </w:rPr>
        <w:t xml:space="preserve">025-85866388    </w:t>
      </w:r>
      <w:r>
        <w:rPr>
          <w:rFonts w:ascii="SimSun" w:hAnsi="SimSun" w:eastAsia="SimSun" w:cs="SimSun"/>
          <w:color w:val="000000"/>
          <w:sz w:val="18"/>
        </w:rPr>
        <w:t xml:space="preserve">项目联系人：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签约日期（即合同生效日期）：年月日联系电话：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进口设备供货及技术服务协议 （进口设备）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28"/>
        <w:gridCol w:w="360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南京邮电大学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b/>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协议编号：</w:t>
            </w:r>
            <w:r>
              <w:rPr>
                <w:rFonts w:ascii="SimSun" w:hAnsi="SimSun" w:eastAsia="SimSun" w:cs="SimSun"/>
                <w:color w:val="000000"/>
                <w:sz w:val="21"/>
                <w:u w:val="single"/>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经甲乙双方友好协商，就甲方向乙方购买进口</w:t>
      </w:r>
      <w:r>
        <w:rPr>
          <w:rFonts w:ascii="SimSun" w:hAnsi="SimSun" w:eastAsia="SimSun" w:cs="SimSun"/>
          <w:color w:val="000000"/>
          <w:sz w:val="21"/>
          <w:u w:val="single"/>
        </w:rPr>
        <w:t xml:space="preserve">                 </w:t>
      </w:r>
      <w:r>
        <w:rPr>
          <w:rFonts w:ascii="SimSun" w:hAnsi="SimSun" w:eastAsia="SimSun" w:cs="SimSun"/>
          <w:color w:val="000000"/>
          <w:sz w:val="21"/>
        </w:rPr>
        <w:t xml:space="preserve">及售后服务等事宜达成以下协议：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设备名称、型号规格、配置及技术指标要求、数量及成交价格</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1762"/>
        <w:gridCol w:w="1063"/>
        <w:gridCol w:w="1775"/>
        <w:gridCol w:w="1388"/>
        <w:gridCol w:w="1804"/>
      </w:tblGrid>
      <w:tr>
        <w:trPr>
          <w:trHeight w:val="9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 备 名 称 \ 型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生产地</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交货期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签订外贸合同之日起_________周内设备到达南京邮电大学项目现场。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付款方式及条件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w:t>
      </w:r>
      <w:r>
        <w:rPr>
          <w:rFonts w:ascii="SimSun" w:hAnsi="SimSun" w:eastAsia="SimSun" w:cs="SimSun"/>
          <w:color w:val="000000"/>
          <w:sz w:val="21"/>
        </w:rPr>
        <w:t xml:space="preserve">束，应按照合同条款其他要求以及《中华人民共和国民法典》有关规定执行。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原产地、生产商与运输方式及包装。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发货港：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运输方式：</w:t>
      </w:r>
      <w:r>
        <w:rPr>
          <w:rFonts w:ascii="SimSun" w:hAnsi="SimSun" w:eastAsia="SimSun" w:cs="SimSun"/>
          <w:color w:val="000000"/>
          <w:sz w:val="21"/>
          <w:u w:val="single"/>
        </w:rPr>
        <w:t xml:space="preserve">  空运</w:t>
      </w:r>
      <w:r>
        <w:rPr>
          <w:rFonts w:ascii="SimSun" w:hAnsi="SimSun" w:eastAsia="SimSun" w:cs="SimSun"/>
          <w:color w:val="000000"/>
          <w:sz w:val="21"/>
        </w:rPr>
        <w:t xml:space="preserve">。货物从发送地至南京机场的运费及保险费由乙方承担。乙方负责为交运设备投保合同总价110%的空运保险。南京机场至南京邮电大学项目现场的部分由甲方指定的外贸公司代为运输。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到货港：南京机场。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包装：提供货物的包装需适合远距离的海运/包裹邮递/空运和气候的变化，能防护野蛮装卸、潮湿、雨淋、腐蚀、震动和冷冻。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外贸合同签订方：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乙方的代理（中英文名）、地址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乙方应在交货时同时向甲方提供与本合同项下货物相符且完整的技术资料。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质量保证与售后服务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2、设备的免费质保期为交货经验收合格后</w:t>
      </w:r>
      <w:r>
        <w:rPr>
          <w:rFonts w:ascii="SimSun" w:hAnsi="SimSun" w:eastAsia="SimSun" w:cs="SimSun"/>
          <w:color w:val="000000"/>
          <w:sz w:val="21"/>
          <w:u w:val="single"/>
        </w:rPr>
        <w:t xml:space="preserve">     </w:t>
      </w:r>
      <w:r>
        <w:rPr>
          <w:rFonts w:ascii="SimSun" w:hAnsi="SimSun" w:eastAsia="SimSun" w:cs="SimSun"/>
          <w:color w:val="000000"/>
          <w:sz w:val="21"/>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3、乙方在接到甲方用户故障通知后</w:t>
      </w:r>
      <w:r>
        <w:rPr>
          <w:rFonts w:ascii="SimSun" w:hAnsi="SimSun" w:eastAsia="SimSun" w:cs="SimSun"/>
          <w:color w:val="000000"/>
          <w:sz w:val="21"/>
          <w:u w:val="single"/>
        </w:rPr>
        <w:t xml:space="preserve">     </w:t>
      </w:r>
      <w:r>
        <w:rPr>
          <w:rFonts w:ascii="SimSun" w:hAnsi="SimSun" w:eastAsia="SimSun" w:cs="SimSun"/>
          <w:color w:val="000000"/>
          <w:sz w:val="21"/>
        </w:rPr>
        <w:t xml:space="preserve">小时内作出响应。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4、乙方违反质量保证和售后服务条款，甲方可要求合同金额5%的违约金。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安装调试及验收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1、乙方在仪器设备抵达甲方</w:t>
      </w:r>
      <w:r>
        <w:rPr>
          <w:rFonts w:ascii="SimSun" w:hAnsi="SimSun" w:eastAsia="SimSun" w:cs="SimSun"/>
          <w:color w:val="000000"/>
          <w:sz w:val="21"/>
          <w:u w:val="single"/>
        </w:rPr>
        <w:t xml:space="preserve">20</w:t>
      </w:r>
      <w:r>
        <w:rPr>
          <w:rFonts w:ascii="SimSun" w:hAnsi="SimSun" w:eastAsia="SimSun" w:cs="SimSun"/>
          <w:color w:val="000000"/>
          <w:sz w:val="21"/>
        </w:rPr>
        <w:t xml:space="preserve">个工作日前书面通知甲方设备安装所需条件，以利设备的正常安装调试。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SimSun" w:hAnsi="SimSun" w:eastAsia="SimSun" w:cs="SimSun"/>
          <w:color w:val="000000"/>
          <w:sz w:val="21"/>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SimSun" w:hAnsi="SimSun" w:eastAsia="SimSun" w:cs="SimSun"/>
          <w:color w:val="000000"/>
          <w:sz w:val="21"/>
        </w:rPr>
        <w:t xml:space="preserve">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1、乙方未能交付物品，则向甲方支付合同总额</w:t>
      </w:r>
      <w:r>
        <w:rPr>
          <w:rFonts w:ascii="SimSun" w:hAnsi="SimSun" w:eastAsia="SimSun" w:cs="SimSun"/>
          <w:b/>
          <w:color w:val="000000"/>
          <w:sz w:val="21"/>
          <w:u w:val="single"/>
        </w:rPr>
        <w:t xml:space="preserve">5%</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2、乙方交付的物品不符合合同规定的，甲方有权拒收，乙方向甲方支付合同总额</w:t>
      </w:r>
      <w:r>
        <w:rPr>
          <w:rFonts w:ascii="SimSun" w:hAnsi="SimSun" w:eastAsia="SimSun" w:cs="SimSun"/>
          <w:b/>
          <w:color w:val="000000"/>
          <w:sz w:val="21"/>
          <w:u w:val="single"/>
        </w:rPr>
        <w:t xml:space="preserve">5%</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3、乙方逾期交付物品，则每日按合同总额</w:t>
      </w:r>
      <w:r>
        <w:rPr>
          <w:rFonts w:ascii="SimSun" w:hAnsi="SimSun" w:eastAsia="SimSun" w:cs="SimSun"/>
          <w:b/>
          <w:color w:val="000000"/>
          <w:sz w:val="21"/>
          <w:u w:val="single"/>
        </w:rPr>
        <w:t xml:space="preserve">0.5%</w:t>
      </w:r>
      <w:r>
        <w:rPr>
          <w:rFonts w:ascii="SimSun" w:hAnsi="SimSun" w:eastAsia="SimSun" w:cs="SimSun"/>
          <w:color w:val="000000"/>
          <w:sz w:val="21"/>
        </w:rPr>
        <w:t xml:space="preserve">向甲方偿付违约金。逾期交付超过</w:t>
      </w:r>
      <w:r>
        <w:rPr>
          <w:rFonts w:ascii="SimSun" w:hAnsi="SimSun" w:eastAsia="SimSun" w:cs="SimSun"/>
          <w:b/>
          <w:color w:val="000000"/>
          <w:sz w:val="21"/>
          <w:u w:val="single"/>
        </w:rPr>
        <w:t xml:space="preserve">30</w:t>
      </w:r>
      <w:r>
        <w:rPr>
          <w:rFonts w:ascii="SimSun" w:hAnsi="SimSun" w:eastAsia="SimSun" w:cs="SimSun"/>
          <w:color w:val="000000"/>
          <w:sz w:val="21"/>
        </w:rPr>
        <w:t xml:space="preserve">天，甲方有权终止合同。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SimSun" w:hAnsi="SimSun" w:eastAsia="SimSun" w:cs="SimSun"/>
          <w:color w:val="000000"/>
          <w:sz w:val="21"/>
        </w:rPr>
        <w:t xml:space="preserve">争端解决：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SimSun" w:hAnsi="SimSun" w:eastAsia="SimSun" w:cs="SimSun"/>
          <w:color w:val="000000"/>
          <w:sz w:val="21"/>
        </w:rPr>
        <w:t xml:space="preserve">本协议甲乙双方签字盖章后生效，并作为签订进口合同的有效依据。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本协议一式陆份，甲方伍份、乙方壹份。自双方签字、盖章之日起生效，具有同等的法律效力。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r>
            <w:r>
              <w:rPr>
                <w:rFonts w:ascii="SimSun" w:hAnsi="SimSun" w:eastAsia="SimSun" w:cs="SimSun"/>
                <w:b/>
                <w:color w:val="000000"/>
                <w:sz w:val="21"/>
              </w:rPr>
              <w:t xml:space="preserve">南京邮电大学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r>
            <w:r>
              <w:rPr>
                <w:rFonts w:ascii="SimSun" w:hAnsi="SimSun" w:eastAsia="SimSun" w:cs="SimSun"/>
                <w:b/>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法人代表（委托代理人）：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元人民币。所投产品品牌为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3.本项目交货期时间为：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4.我们的报价产品中</w:t>
      </w:r>
      <w:r>
        <w:rPr>
          <w:rFonts w:ascii="SimSun" w:hAnsi="SimSun" w:eastAsia="SimSun" w:cs="SimSun"/>
          <w:b/>
          <w:color w:val="000000"/>
          <w:sz w:val="21"/>
        </w:rPr>
        <w:t xml:space="preserve">（有或无）进口产品。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21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（项目名称、包号），</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附件三、投标报价汇总表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8"/>
        <w:gridCol w:w="5670"/>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投标人提供的货物是否均为小微企业制造的货物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自验收合格之日起      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（1）投标报价应包含为完成本项目所发生的全部费用。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（2）投标人不得实质性改动报价一览表格式及内容。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（3）本项目选定的外贸代理公司为南京邮电大学入围范围内的代理公司，南京邮电大学协助办理入关、免税等相关证明材料手续。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本项目外贸代理包干服务费率为：0.07美元。若代理服务费金额＜2000元人民币，则按2000元人民币收取；若代理服务费金额＞20000元人民币，则按20000元人民币收取。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外贸代理包干服务费包含：银行费用、国内运费、报关费用、港杂费用、港口至甲方目的现场运保费、办理各项证书、代理报酬等一切费用。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投标人所投产品如为进口产品，外贸代理费应包含在人民币总报价中，请在报价时综合考虑相关费用。</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如有需要可提供下表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易损件、备品备件分项报价表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折扣率</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1月-2026年6月中）至少一个月依法缴纳税收和社会保障资金的相关材料（根据国家相关政策免缴或迟缴的需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 (提供针对本项目的专项授权书或有效的产品代理证书复印件加盖投标供应商公章)。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以上材料复印件加盖公章。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w:t>
      </w:r>
      <w:r>
        <w:rPr>
          <w:rFonts w:ascii="SimSun" w:hAnsi="SimSun" w:eastAsia="SimSun" w:cs="SimSun"/>
          <w:b/>
          <w:color w:val="000000"/>
          <w:sz w:val="21"/>
          <w:u w:val="single"/>
        </w:rPr>
        <w:t xml:space="preserve">在下划线上如实填写：有或没有</w:t>
      </w:r>
      <w:r>
        <w:rPr>
          <w:rFonts w:ascii="SimSun" w:hAnsi="SimSun" w:eastAsia="SimSun" w:cs="SimSun"/>
          <w:color w:val="000000"/>
          <w:sz w:val="21"/>
        </w:rPr>
        <w:t xml:space="preserve">）重大违法记录。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我公司就南京邮电大学超声扫描显微镜质量保证及服务承诺如下：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商务部分与采购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5"/>
        <w:gridCol w:w="1620"/>
        <w:gridCol w:w="2700"/>
        <w:gridCol w:w="1483"/>
        <w:gridCol w:w="151"/>
        <w:gridCol w:w="1095"/>
        <w:gridCol w:w="132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2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3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佐证材料所在页码（如有）</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技术部分与采购文件要求的技术或服务要求偏离情况，未在上表中说明的，如在投标文件其他内容中已有文字说明或相关证明材料的，则以已有文字说明或相关证明材料为准，但该表不作为投标人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万元1，属于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1.根据财政部、国家发改委《节能产品政府采购实施意见》，投标产品属于政府采购的节能产品（最小计算单位为品目），对相应产品的价格给予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3.投标产品（最小计算单位为品目）如为节能产品的，供应商需提供产品及型号在“中国政府采购网 </w:t>
      </w:r>
      <w:hyperlink r:id="rId10" w:tooltip="http://www.ccgp.gov.cn/" w:history="1">
        <w:r>
          <w:rPr>
            <w:rStyle w:val="796"/>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09390"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pacing w:val="5"/>
          <w:sz w:val="2"/>
        </w:rPr>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92243"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6"/>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w:t>
      </w: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附件十三、承诺书参考格式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我单位（供应商名称）承诺：</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6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p>
    <w:p>
      <w:pPr>
        <w:ind w:left="0" w:right="1470" w:firstLine="484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TKaiti">
    <w:panose1 w:val="02010600040101010101"/>
  </w:font>
  <w:font w:name="Wingdings 2">
    <w:panose1 w:val="05020102010507070707"/>
  </w:font>
  <w:font w:name="Times New Roman">
    <w:panose1 w:val="02020603050405020304"/>
  </w:font>
  <w:font w:name="SimSun">
    <w:panose1 w:val="02010600030101010101"/>
  </w:font>
  <w:font w:name="FangSong">
    <w:panose1 w:val="02010609060101010101"/>
  </w:font>
  <w:font w:name="Segoe UI Symbol">
    <w:panose1 w:val="020B0502040204020203"/>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sxh@jocite.com"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2</cp:revision>
  <dcterms:created xsi:type="dcterms:W3CDTF">2026-07-13T02:48:31Z</dcterms:created>
  <dcterms:modified xsi:type="dcterms:W3CDTF">2026-07-13T03:19:59Z</dcterms:modified>
</cp:coreProperties>
</file>